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40.png" ContentType="image/png"/>
  <Override PartName="/word/media/rId44.png" ContentType="image/png"/>
  <Override PartName="/word/media/rId39.png" ContentType="image/png"/>
  <Override PartName="/word/media/rId34.png" ContentType="image/png"/>
  <Override PartName="/word/media/rId3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14</w:t>
      </w:r>
      <w:r>
        <w:t xml:space="preserve">,</w:t>
      </w:r>
      <w:r>
        <w:t xml:space="preserve"> </w:t>
      </w:r>
      <w:hyperlink r:id="rId23">
        <w:r>
          <w:rPr>
            <w:rStyle w:val="Hyperlink"/>
          </w:rPr>
          <w:t xml:space="preserve">James Lutz</w:t>
        </w:r>
      </w:hyperlink>
      <w:r>
        <w:rPr>
          <w:vertAlign w:val="superscript"/>
        </w:rPr>
        <w:t xml:space="preserve">15</w:t>
      </w:r>
      <w:r>
        <w:t xml:space="preserve">,</w:t>
      </w:r>
      <w:r>
        <w:t xml:space="preserve"> </w:t>
      </w:r>
      <w:r>
        <w:t xml:space="preserve">Ellis Q. Margolis</w:t>
      </w:r>
      <w:r>
        <w:rPr>
          <w:vertAlign w:val="superscript"/>
        </w:rPr>
        <w:t xml:space="preserve">16</w:t>
      </w:r>
      <w:r>
        <w:t xml:space="preserve">,</w:t>
      </w:r>
      <w:r>
        <w:t xml:space="preserve"> </w:t>
      </w:r>
      <w:r>
        <w:t xml:space="preserve">Justin Maxwell</w:t>
      </w:r>
      <w:r>
        <w:rPr>
          <w:vertAlign w:val="superscript"/>
        </w:rPr>
        <w:t xml:space="preserve">17</w:t>
      </w:r>
      <w:r>
        <w:t xml:space="preserve">,</w:t>
      </w:r>
      <w:r>
        <w:t xml:space="preserve"> </w:t>
      </w:r>
      <w:r>
        <w:t xml:space="preserve">Sean McMahon</w:t>
      </w:r>
      <w:r>
        <w:rPr>
          <w:vertAlign w:val="superscript"/>
        </w:rPr>
        <w:t xml:space="preserve">2,18</w:t>
      </w:r>
      <w:r>
        <w:t xml:space="preserve">,</w:t>
      </w:r>
      <w:r>
        <w:t xml:space="preserve"> </w:t>
      </w:r>
      <w:r>
        <w:t xml:space="preserve">Camille Piponiot</w:t>
      </w:r>
      <w:r>
        <w:rPr>
          <w:vertAlign w:val="superscript"/>
        </w:rPr>
        <w:t xml:space="preserve">1,2,19</w:t>
      </w:r>
      <w:r>
        <w:t xml:space="preserve">,</w:t>
      </w:r>
      <w:r>
        <w:t xml:space="preserve"> </w:t>
      </w:r>
      <w:r>
        <w:t xml:space="preserve">Sabrina Russo</w:t>
      </w:r>
      <w:r>
        <w:rPr>
          <w:vertAlign w:val="superscript"/>
        </w:rPr>
        <w:t xml:space="preserve">8</w:t>
      </w:r>
      <w:r>
        <w:t xml:space="preserve">,</w:t>
      </w:r>
      <w:r>
        <w:t xml:space="preserve"> </w:t>
      </w:r>
      <w:hyperlink r:id="rId24">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1,20</w:t>
      </w:r>
      <w:r>
        <w:t xml:space="preserve">,</w:t>
      </w:r>
      <w:r>
        <w:t xml:space="preserve"> </w:t>
      </w:r>
      <w:hyperlink r:id="rId25">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21</w:t>
      </w:r>
      <w:r>
        <w:t xml:space="preserve">,</w:t>
      </w:r>
      <w:r>
        <w:t xml:space="preserve"> </w:t>
      </w:r>
      <w:r>
        <w:t xml:space="preserve">Peter Zuidema</w:t>
      </w:r>
      <w:r>
        <w:rPr>
          <w:vertAlign w:val="superscript"/>
        </w:rPr>
        <w:t xml:space="preserve">21</w:t>
      </w:r>
    </w:p>
    <w:p>
      <w:pPr>
        <w:pStyle w:val="BodyText"/>
      </w:pPr>
      <w:r>
        <w:rPr>
          <w:b/>
        </w:rPr>
        <w:t xml:space="preserve">Author Affiliations:</w:t>
      </w:r>
    </w:p>
    <w:p>
      <w:pPr>
        <w:numPr>
          <w:numId w:val="1001"/>
          <w:ilvl w:val="0"/>
        </w:numPr>
      </w:pPr>
      <w:r>
        <w:t xml:space="preserve">Conservation Ecology Center; Smithsonian Conservation Biology Institute; Front Royal, Virginia 22630, USA</w:t>
      </w:r>
    </w:p>
    <w:p>
      <w:pPr>
        <w:numPr>
          <w:numId w:val="1001"/>
          <w:ilvl w:val="0"/>
        </w:numPr>
      </w:pPr>
      <w:r>
        <w:t xml:space="preserve">Center for Tropical Forest Science-Forest Global Earth Observatory; Smithsonian Tropical Research Institute; Panama, Republic of Panama</w:t>
      </w:r>
    </w:p>
    <w:p>
      <w:pPr>
        <w:numPr>
          <w:numId w:val="1001"/>
          <w:ilvl w:val="0"/>
        </w:numPr>
      </w:pPr>
      <w:r>
        <w:t xml:space="preserve">The Morton Arboretum, Center for Tree Science, Lisle, Illinois 60532 USA</w:t>
      </w:r>
    </w:p>
    <w:p>
      <w:pPr>
        <w:numPr>
          <w:numId w:val="1001"/>
          <w:ilvl w:val="0"/>
        </w:numPr>
      </w:pPr>
      <w:r>
        <w:t xml:space="preserve">Harvard University, Petersham, Massachusetts 01366 USA</w:t>
      </w:r>
    </w:p>
    <w:p>
      <w:pPr>
        <w:numPr>
          <w:numId w:val="1001"/>
          <w:ilvl w:val="0"/>
        </w:numPr>
      </w:pPr>
      <w:r>
        <w:t xml:space="preserve">Midwest Dendro LLC, Naperville, Illinois 60565 USA</w:t>
      </w:r>
    </w:p>
    <w:p>
      <w:pPr>
        <w:numPr>
          <w:numId w:val="1001"/>
          <w:ilvl w:val="0"/>
        </w:numPr>
      </w:pPr>
      <w:r>
        <w:t xml:space="preserve">Department of Geography &amp; Environmental Studies, University of New Mexico; Albuquerque, NM 87131 USA</w:t>
      </w:r>
    </w:p>
    <w:p>
      <w:pPr>
        <w:numPr>
          <w:numId w:val="1001"/>
          <w:ilvl w:val="0"/>
        </w:numPr>
      </w:pPr>
      <w:r>
        <w:t xml:space="preserve">Biology Department, Wilfrid Laurier University, 75 University Ave W, Waterloo, ON, N2L 3C5</w:t>
      </w:r>
    </w:p>
    <w:p>
      <w:pPr>
        <w:numPr>
          <w:numId w:val="1001"/>
          <w:ilvl w:val="0"/>
        </w:numPr>
      </w:pPr>
      <w:r>
        <w:t xml:space="preserve">School of Natural Resources, University of Nebraska-Lincoln, Lincoln, NE 68583, USA</w:t>
      </w:r>
    </w:p>
    <w:p>
      <w:pPr>
        <w:numPr>
          <w:numId w:val="1001"/>
          <w:ilvl w:val="0"/>
        </w:numPr>
      </w:pPr>
      <w:r>
        <w:t xml:space="preserve">School of Biological Sciences, Monash University, Clayton, Victoria 3800, Australia</w:t>
      </w:r>
    </w:p>
    <w:p>
      <w:pPr>
        <w:numPr>
          <w:numId w:val="1001"/>
          <w:ilvl w:val="0"/>
        </w:numPr>
      </w:pPr>
      <w:r>
        <w:t xml:space="preserve">University of Alberta; Edmonton, Alberta, Canada</w:t>
      </w:r>
    </w:p>
    <w:p>
      <w:pPr>
        <w:numPr>
          <w:numId w:val="1001"/>
          <w:ilvl w:val="0"/>
        </w:numPr>
      </w:pPr>
      <w:r>
        <w:t xml:space="preserve">National Parks Wildlife and Plant Conservation Department, Chatuchak, Bangkok 10900, Thailand</w:t>
      </w:r>
    </w:p>
    <w:p>
      <w:pPr>
        <w:numPr>
          <w:numId w:val="1001"/>
          <w:ilvl w:val="0"/>
        </w:numPr>
      </w:pPr>
      <w:r>
        <w:t xml:space="preserve">Swiss Federal Institute for Forest, Snow and Landscape Research, CH-8903 Birmensdorf, Switzerland</w:t>
      </w:r>
    </w:p>
    <w:p>
      <w:pPr>
        <w:numPr>
          <w:numId w:val="1001"/>
          <w:ilvl w:val="0"/>
        </w:numPr>
      </w:pPr>
      <w:r>
        <w:t xml:space="preserve">Department of Forestry, Purdue University, West Lafayette, IN 47907, USA</w:t>
      </w:r>
    </w:p>
    <w:p>
      <w:pPr>
        <w:numPr>
          <w:numId w:val="1001"/>
          <w:ilvl w:val="0"/>
        </w:numPr>
      </w:pPr>
      <w:r>
        <w:t xml:space="preserve">Department of Forest Ecology, The Silva Tarouca Research Institute for Landscape and Ornamental Gardening, Lidická 25/27, 602 00 Brno, Czech Republic</w:t>
      </w:r>
    </w:p>
    <w:p>
      <w:pPr>
        <w:numPr>
          <w:numId w:val="1001"/>
          <w:ilvl w:val="0"/>
        </w:numPr>
      </w:pPr>
      <w:r>
        <w:t xml:space="preserve">S. J. &amp; Jessie E. Quinney College of Natural Resources and the Ecology Center, Utah State University, Logan, UT 84322, USA</w:t>
      </w:r>
    </w:p>
    <w:p>
      <w:pPr>
        <w:numPr>
          <w:numId w:val="1001"/>
          <w:ilvl w:val="0"/>
        </w:numPr>
      </w:pPr>
      <w:r>
        <w:t xml:space="preserve">U.S. Geological Survey, Fort Collins Science Center, Jemez Mountains Field Station, Los Alamos, NM 87544, USA</w:t>
      </w:r>
    </w:p>
    <w:p>
      <w:pPr>
        <w:numPr>
          <w:numId w:val="1001"/>
          <w:ilvl w:val="0"/>
        </w:numPr>
      </w:pPr>
      <w:r>
        <w:t xml:space="preserve">Department of Geography, Indiana University, Bloomington, Indiana, USA</w:t>
      </w:r>
    </w:p>
    <w:p>
      <w:pPr>
        <w:numPr>
          <w:numId w:val="1001"/>
          <w:ilvl w:val="0"/>
        </w:numPr>
      </w:pPr>
      <w:r>
        <w:t xml:space="preserve">Smithsonian Environmental Research Center, Edgewater, MD, USA</w:t>
      </w:r>
    </w:p>
    <w:p>
      <w:pPr>
        <w:numPr>
          <w:numId w:val="1001"/>
          <w:ilvl w:val="0"/>
        </w:numPr>
      </w:pPr>
      <w:r>
        <w:t xml:space="preserve">CIRAD, Montpellier, France</w:t>
      </w:r>
    </w:p>
    <w:p>
      <w:pPr>
        <w:numPr>
          <w:numId w:val="1001"/>
          <w:ilvl w:val="0"/>
        </w:numPr>
      </w:pPr>
      <w:r>
        <w:t xml:space="preserve">Canadian Forest Service, Northern Forestry Centre, Edmonton, Alberta, Canada</w:t>
      </w:r>
    </w:p>
    <w:p>
      <w:pPr>
        <w:numPr>
          <w:numId w:val="1001"/>
          <w:ilvl w:val="0"/>
        </w:numPr>
      </w:pPr>
      <w:r>
        <w:t xml:space="preserve">Forest Ecology and Forest Management Group, Wageningen; Wageningen, The Netherlands</w:t>
      </w:r>
    </w:p>
    <w:p>
      <w:pPr>
        <w:pStyle w:val="FirstParagraph"/>
      </w:pPr>
      <w:r>
        <w:t xml:space="preserve">*corresponding author:</w:t>
      </w:r>
      <w:r>
        <w:t xml:space="preserve"> </w:t>
      </w:r>
      <w:hyperlink r:id="rId26">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p>
      <w:pPr>
        <w:pStyle w:val="Heading1"/>
      </w:pPr>
      <w:bookmarkStart w:id="27" w:name="Abstract"/>
      <w:r>
        <w:t xml:space="preserve">Abstract</w:t>
      </w:r>
      <w:bookmarkEnd w:id="27"/>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3811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78%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p>
      <w:pPr>
        <w:pStyle w:val="Heading1"/>
      </w:pPr>
      <w:bookmarkStart w:id="28" w:name="Introduction"/>
      <w:r>
        <w:t xml:space="preserve">Introduction</w:t>
      </w:r>
      <w:bookmarkEnd w:id="28"/>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t xml:space="preserve">Characterizing how tree growth and forest productivity are responding to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of contemporary cohorts of trees changed through time?</w:t>
      </w:r>
    </w:p>
    <w:p>
      <w:pPr>
        <w:pStyle w:val="Heading1"/>
      </w:pPr>
      <w:bookmarkStart w:id="29" w:name="Materials"/>
      <w:r>
        <w:t xml:space="preserve">Materials and Methods</w:t>
      </w:r>
      <w:bookmarkEnd w:id="29"/>
    </w:p>
    <w:p>
      <w:pPr>
        <w:pStyle w:val="Heading2"/>
      </w:pPr>
      <w:bookmarkStart w:id="30" w:name="Data"/>
      <w:r>
        <w:t xml:space="preserve">Data sources and preparation</w:t>
      </w:r>
      <w:bookmarkEnd w:id="30"/>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p>
      <w:pPr>
        <w:pStyle w:val="Heading2"/>
      </w:pPr>
      <w:bookmarkStart w:id="33" w:name="Analysis"/>
      <w:r>
        <w:t xml:space="preserve">Analysis methods</w:t>
      </w:r>
      <w:bookmarkEnd w:id="33"/>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645077"/>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45077"/>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p>
      <w:pPr>
        <w:pStyle w:val="Heading3"/>
      </w:pPr>
      <w:bookmarkStart w:id="35" w:name="Climate"/>
      <w:r>
        <w:t xml:space="preserve">Climate variable selection</w:t>
      </w:r>
      <w:bookmarkEnd w:id="35"/>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
        </w:rPr>
        <w:t xml:space="preserve">gam</w:t>
      </w:r>
      <w:r>
        <w:t xml:space="preserve"> </w:t>
      </w:r>
      <w:r>
        <w:t xml:space="preserve">and</w:t>
      </w:r>
      <w:r>
        <w:t xml:space="preserve"> </w:t>
      </w:r>
      <w:r>
        <w:rPr>
          <w:i/>
        </w:rPr>
        <w:t xml:space="preserve">s</w:t>
      </w:r>
      <w:r>
        <w:t xml:space="preserve"> </w:t>
      </w:r>
      <w:r>
        <w:t xml:space="preserve">in R Package</w:t>
      </w:r>
      <w:r>
        <w:t xml:space="preserve"> </w:t>
      </w:r>
      <w:r>
        <w:rPr>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automaticaly selected by the</w:t>
      </w:r>
      <w:r>
        <w:t xml:space="preserve"> </w:t>
      </w:r>
      <w:r>
        <w:rPr>
          <w:i/>
        </w:rPr>
        <w:t xml:space="preserve">gam</w:t>
      </w:r>
      <w:r>
        <w:t xml:space="preserve"> </w:t>
      </w:r>
      <w:r>
        <w:t xml:space="preserve">function by generalized cross-validation (GCV).</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p>
      <w:pPr>
        <w:pStyle w:val="Heading3"/>
      </w:pPr>
      <w:bookmarkStart w:id="36" w:name="Combining"/>
      <w:r>
        <w:t xml:space="preserve">Combining drivers in GLS model</w:t>
      </w:r>
      <w:bookmarkEnd w:id="36"/>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
        </w:rPr>
        <w:t xml:space="preserve">lme</w:t>
      </w:r>
      <w:r>
        <w:t xml:space="preserve"> </w:t>
      </w:r>
      <w:r>
        <w:t xml:space="preserve">in R package</w:t>
      </w:r>
      <w:r>
        <w:t xml:space="preserve"> </w:t>
      </w:r>
      <w:r>
        <w:rPr>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t>[</m:t>
        </m:r>
        <m:r>
          <m:t>R</m:t>
        </m:r>
        <m:r>
          <m:t>W</m:t>
        </m:r>
        <m:r>
          <m:t>]</m:t>
        </m:r>
      </m:oMath>
      <w:r>
        <w:t xml:space="preserve"> </w:t>
      </w:r>
      <w:r>
        <w:t xml:space="preserve">would look like this in</w:t>
      </w:r>
      <w:r>
        <w:t xml:space="preserve"> </w:t>
      </w:r>
      <w:r>
        <w:rPr>
          <w:i/>
        </w:rPr>
        <w:t xml:space="preserve">R</w:t>
      </w:r>
      <w:r>
        <w:t xml:space="preserve">:</w:t>
      </w:r>
    </w:p>
    <w:p>
      <w:pPr>
        <w:pStyle w:val="BodyText"/>
      </w:pPr>
      <w:r>
        <w:rPr>
          <w:i/>
        </w:rPr>
        <w:t xml:space="preserve">lme(</w:t>
      </w:r>
      <m:oMath>
        <m:r>
          <m:t>l</m:t>
        </m:r>
        <m:r>
          <m:t>o</m:t>
        </m:r>
        <m:r>
          <m:t>g</m:t>
        </m:r>
        <m:r>
          <m:t>[</m:t>
        </m:r>
        <m:r>
          <m:t>R</m:t>
        </m:r>
        <m:r>
          <m:t>W</m:t>
        </m:r>
        <m:r>
          <m:t>]</m:t>
        </m:r>
      </m:oMath>
      <w:r>
        <w:rPr>
          <w:i/>
        </w:rPr>
        <w:t xml:space="preserve"> </w:t>
      </w:r>
      <w:r>
        <w:rPr>
          <w:i/>
        </w:rPr>
        <w:t xml:space="preserve">~</w:t>
      </w:r>
      <w:r>
        <w:rPr>
          <w:i/>
        </w:rPr>
        <w:t xml:space="preserve"> </w:t>
      </w:r>
      <m:oMath>
        <m:r>
          <m:t>P</m:t>
        </m:r>
        <m:r>
          <m:t>E</m:t>
        </m:r>
        <m:r>
          <m:t>T</m:t>
        </m:r>
      </m:oMath>
      <w:r>
        <w:rPr>
          <w:i/>
        </w:rPr>
        <w:t xml:space="preserve"> </w:t>
      </w:r>
      <w:r>
        <w:rPr>
          <w:i/>
        </w:rPr>
        <w:t xml:space="preserve">+ I(</w:t>
      </w:r>
      <m:oMath>
        <m:r>
          <m:t>P</m:t>
        </m:r>
        <m:r>
          <m:t>E</m:t>
        </m:r>
        <m:r>
          <m:t>T</m:t>
        </m:r>
      </m:oMath>
      <w:r>
        <w:rPr>
          <w:i/>
        </w:rPr>
        <w:t xml:space="preserve">^2) +</w:t>
      </w:r>
      <w:r>
        <w:rPr>
          <w:i/>
        </w:rPr>
        <w:t xml:space="preserve"> </w:t>
      </w:r>
      <m:oMath>
        <m:sSub>
          <m:e>
            <m:r>
              <m:t>T</m:t>
            </m:r>
          </m:e>
          <m:sub>
            <m:r>
              <m:t>m</m:t>
            </m:r>
            <m:r>
              <m:t>i</m:t>
            </m:r>
            <m:r>
              <m:t>n</m:t>
            </m:r>
          </m:sub>
        </m:sSub>
      </m:oMath>
      <w:r>
        <w:rPr>
          <w:i/>
        </w:rPr>
        <w:t xml:space="preserve"> </w:t>
      </w:r>
      <w:r>
        <w:rPr>
          <w:i/>
        </w:rPr>
        <w:t xml:space="preserve">+ I(</w:t>
      </w:r>
      <m:oMath>
        <m:sSub>
          <m:e>
            <m:r>
              <m:t>T</m:t>
            </m:r>
          </m:e>
          <m:sub>
            <m:r>
              <m:t>m</m:t>
            </m:r>
            <m:r>
              <m:t>i</m:t>
            </m:r>
            <m:r>
              <m:t>n</m:t>
            </m:r>
          </m:sub>
        </m:sSub>
      </m:oMath>
      <w:r>
        <w:rPr>
          <w:i/>
        </w:rPr>
        <w:t xml:space="preserve">^2) +</w:t>
      </w:r>
      <w:r>
        <w:rPr>
          <w:i/>
        </w:rPr>
        <w:t xml:space="preserve"> </w:t>
      </w:r>
      <m:oMath>
        <m:r>
          <m:t>D</m:t>
        </m:r>
        <m:r>
          <m:t>B</m:t>
        </m:r>
        <m:r>
          <m:t>H</m:t>
        </m:r>
      </m:oMath>
      <w:r>
        <w:rPr>
          <w:i/>
        </w:rPr>
        <w:t xml:space="preserve"> </w:t>
      </w:r>
      <w:r>
        <w:rPr>
          <w:i/>
        </w:rPr>
        <w:t xml:space="preserve">+ I(</w:t>
      </w:r>
      <m:oMath>
        <m:r>
          <m:t>D</m:t>
        </m:r>
        <m:r>
          <m:t>B</m:t>
        </m:r>
        <m:r>
          <m:t>H</m:t>
        </m:r>
      </m:oMath>
      <w:r>
        <w:rPr>
          <w:i/>
        </w:rPr>
        <w:t xml:space="preserve">^2)</w:t>
      </w:r>
      <w:r>
        <w:rPr>
          <w:i/>
        </w:rPr>
        <w:t xml:space="preserve">“</w:t>
      </w:r>
      <w:r>
        <w:rPr>
          <w:i/>
        </w:rPr>
        <w:t xml:space="preserve">, random = ~1|</w:t>
      </w:r>
      <m:oMath>
        <m:r>
          <m:t>c</m:t>
        </m:r>
        <m:r>
          <m:t>o</m:t>
        </m:r>
        <m:r>
          <m:t>r</m:t>
        </m:r>
        <m:r>
          <m:t>e</m:t>
        </m:r>
        <m:r>
          <m:t>I</m:t>
        </m:r>
        <m:r>
          <m:t>D</m:t>
        </m:r>
      </m:oMath>
      <w:r>
        <w:rPr>
          <w:i/>
        </w:rPr>
        <w:t xml:space="preserve">, correlation = corCAR1(form=~</w:t>
      </w:r>
      <m:oMath>
        <m:r>
          <m:t>Y</m:t>
        </m:r>
        <m:r>
          <m:t>e</m:t>
        </m:r>
        <m:r>
          <m:t>a</m:t>
        </m:r>
        <m:r>
          <m:t>r</m:t>
        </m:r>
      </m:oMath>
      <w:r>
        <w:rPr>
          <w:i/>
        </w:rPr>
        <w:t xml:space="preserve">|</w:t>
      </w:r>
      <m:oMath>
        <m:r>
          <m:t>c</m:t>
        </m:r>
        <m:r>
          <m:t>o</m:t>
        </m:r>
        <m:r>
          <m:t>r</m:t>
        </m:r>
        <m:r>
          <m:t>e</m:t>
        </m:r>
        <m:r>
          <m:t>I</m:t>
        </m:r>
        <m:r>
          <m:t>D</m:t>
        </m:r>
      </m:oMath>
      <w:r>
        <w:rPr>
          <w:i/>
        </w:rPr>
        <w:t xml:space="preserve">), data =</w:t>
      </w:r>
      <w:r>
        <w:rPr>
          <w:i/>
        </w:rPr>
        <w:t xml:space="preserve"> </w:t>
      </w:r>
      <m:oMath>
        <m:r>
          <m:t>x</m:t>
        </m:r>
      </m:oMath>
      <w:r>
        <w:rPr>
          <w:i/>
        </w:rPr>
        <w:t xml:space="preserve">, na.action =</w:t>
      </w:r>
      <w:r>
        <w:rPr>
          <w:i/>
        </w:rPr>
        <w:t xml:space="preserve">”</w:t>
      </w:r>
      <w:r>
        <w:rPr>
          <w:i/>
        </w:rPr>
        <w:t xml:space="preserve">na.fail</w:t>
      </w:r>
      <w:r>
        <w:rPr>
          <w:i/>
        </w:rPr>
        <w:t xml:space="preserve">“</w:t>
      </w:r>
      <w:r>
        <w:rPr>
          <w:i/>
        </w:rPr>
        <w:t xml:space="preserve">, method =</w:t>
      </w:r>
      <w:r>
        <w:rPr>
          <w:i/>
        </w:rPr>
        <w:t xml:space="preserve">”</w:t>
      </w:r>
      <w:r>
        <w:rPr>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
        </w:rPr>
        <w:t xml:space="preserve">ML</w:t>
      </w:r>
      <w:r>
        <w:t xml:space="preserve">) during the model selection phase, but to restricted maximizing likelihood (</w:t>
      </w:r>
      <w:r>
        <w:rPr>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p>
      <w:pPr>
        <w:pStyle w:val="Heading1"/>
      </w:pPr>
      <w:bookmarkStart w:id="37" w:name="Results"/>
      <w:r>
        <w:t xml:space="preserve">Results</w:t>
      </w:r>
      <w:bookmarkEnd w:id="37"/>
    </w:p>
    <w:p>
      <w:pPr>
        <w:pStyle w:val="Heading2"/>
      </w:pPr>
      <w:bookmarkStart w:id="38" w:name="Climate"/>
      <w:r>
        <w:t xml:space="preserve">Climate sensitivity</w:t>
      </w:r>
      <w:bookmarkEnd w:id="38"/>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
        </w:rPr>
        <w:t xml:space="preserve">Chukrasia tabularis</w:t>
      </w:r>
      <w:r>
        <w:t xml:space="preserve"> </w:t>
      </w:r>
      <w:r>
        <w:t xml:space="preserve">at HKK and</w:t>
      </w:r>
      <w:r>
        <w:t xml:space="preserve"> </w:t>
      </w:r>
      <w:r>
        <w:rPr>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p>
      <w:pPr>
        <w:pStyle w:val="Heading2"/>
      </w:pPr>
      <w:bookmarkStart w:id="41" w:name="Influence"/>
      <w:r>
        <w:t xml:space="preserve">Influence of DBH</w:t>
      </w:r>
      <w:bookmarkEnd w:id="41"/>
    </w:p>
    <w:p>
      <w:pPr>
        <w:pStyle w:val="FirstParagraph"/>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p>
      <w:pPr>
        <w:pStyle w:val="Heading2"/>
      </w:pPr>
      <w:bookmarkStart w:id="43" w:name="Additive"/>
      <w:r>
        <w:t xml:space="preserve">Additive and interactive effects of climate and DBH</w:t>
      </w:r>
      <w:bookmarkEnd w:id="43"/>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Fig. 5),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p>
      <w:pPr>
        <w:pStyle w:val="Heading2"/>
      </w:pPr>
      <w:bookmarkStart w:id="45" w:name="Effects"/>
      <w:r>
        <w:t xml:space="preserve">Effects of year</w:t>
      </w:r>
      <w:bookmarkEnd w:id="45"/>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 and these trends were consistent with those observed in a separate analysis of</w:t>
      </w:r>
      <w:r>
        <w:t xml:space="preserve"> </w:t>
      </w:r>
      <m:oMath>
        <m:r>
          <m:t>D</m:t>
        </m:r>
        <m:r>
          <m:t>B</m:t>
        </m:r>
        <m:r>
          <m:t>H</m:t>
        </m:r>
      </m:oMath>
      <w:r>
        <w:t xml:space="preserve">-growth relationships by year (Figs. S58-S67).</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p>
      <w:pPr>
        <w:pStyle w:val="Heading1"/>
      </w:pPr>
      <w:bookmarkStart w:id="47" w:name="Discussion"/>
      <w:r>
        <w:t xml:space="preserve">Discussion</w:t>
      </w:r>
      <w:bookmarkEnd w:id="47"/>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p>
      <w:pPr>
        <w:pStyle w:val="Heading2"/>
      </w:pPr>
      <w:bookmarkStart w:id="48" w:name="Climate"/>
      <w:r>
        <w:t xml:space="preserve">Climate sensitivity</w:t>
      </w:r>
      <w:bookmarkEnd w:id="48"/>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2021)</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p>
      <w:pPr>
        <w:pStyle w:val="Heading2"/>
      </w:pPr>
      <w:bookmarkStart w:id="49" w:name="Variation"/>
      <w:r>
        <w:t xml:space="preserve">Variation with</w:t>
      </w:r>
      <w:r>
        <w:t xml:space="preserve"> </w:t>
      </w:r>
      <m:oMath>
        <m:r>
          <m:t>D</m:t>
        </m:r>
        <m:r>
          <m:t>B</m:t>
        </m:r>
        <m:r>
          <m:t>H</m:t>
        </m:r>
      </m:oMath>
      <w:bookmarkEnd w:id="49"/>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p>
      <w:pPr>
        <w:pStyle w:val="Heading2"/>
      </w:pPr>
      <w:bookmarkStart w:id="50" w:name="Changing"/>
      <w:r>
        <w:t xml:space="preserve">Changing growth rates</w:t>
      </w:r>
      <w:bookmarkEnd w:id="50"/>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(Fig. 6, Brienen et al., 2012, 2017;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p>
      <w:pPr>
        <w:pStyle w:val="Heading2"/>
      </w:pPr>
      <w:bookmarkStart w:id="51" w:name="Conclusions"/>
      <w:r>
        <w:t xml:space="preserve">Conclusions</w:t>
      </w:r>
      <w:bookmarkEnd w:id="51"/>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p>
      <w:pPr>
        <w:pStyle w:val="Heading1"/>
      </w:pPr>
      <w:bookmarkStart w:id="52" w:name="Acknowledgements"/>
      <w:r>
        <w:t xml:space="preserve">Acknowledgements</w:t>
      </w:r>
      <w:bookmarkEnd w:id="52"/>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p>
    <w:p>
      <w:pPr>
        <w:pStyle w:val="Heading1"/>
      </w:pPr>
      <w:bookmarkStart w:id="53" w:name="Authors"/>
      <w:r>
        <w:t xml:space="preserve">Authors’ contributions</w:t>
      </w:r>
      <w:bookmarkEnd w:id="53"/>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p>
      <w:pPr>
        <w:pStyle w:val="Heading1"/>
      </w:pPr>
      <w:bookmarkStart w:id="54" w:name="Data"/>
      <w:r>
        <w:t xml:space="preserve">Data availability</w:t>
      </w:r>
      <w:bookmarkEnd w:id="54"/>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p>
      <w:pPr>
        <w:pStyle w:val="Heading1"/>
      </w:pPr>
      <w:bookmarkStart w:id="55" w:name="Supplementary"/>
      <w:r>
        <w:t xml:space="preserve">Supplementary files</w:t>
      </w:r>
      <w:bookmarkEnd w:id="55"/>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p>
      <w:pPr>
        <w:pStyle w:val="Heading1"/>
      </w:pPr>
      <w:bookmarkStart w:id="56" w:name="References"/>
      <w:r>
        <w:t xml:space="preserve">References</w:t>
      </w:r>
      <w:bookmarkEnd w:id="56"/>
    </w:p>
    <w:bookmarkStart w:id="275"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7">
        <w:r>
          <w:rPr>
            <w:rStyle w:val="Hyperlink"/>
          </w:rPr>
          <w:t xml:space="preserve">https://doi.org/10.1017/qua.2019.33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9">
        <w:r>
          <w:rPr>
            <w:rStyle w:val="Hyperlink"/>
          </w:rPr>
          <w:t xml:space="preserve">https://doi.org/10.1007/s00468-017-1629-0</w:t>
        </w:r>
      </w:hyperlink>
    </w:p>
    <w:bookmarkEnd w:id="60"/>
    <w:bookmarkStart w:id="62"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1">
        <w:r>
          <w:rPr>
            <w:rStyle w:val="Hyperlink"/>
          </w:rPr>
          <w:t xml:space="preserve">https://doi.org/10.1007/s00442-017-3879-3</w:t>
        </w:r>
      </w:hyperlink>
    </w:p>
    <w:bookmarkEnd w:id="62"/>
    <w:bookmarkStart w:id="64"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3">
        <w:r>
          <w:rPr>
            <w:rStyle w:val="Hyperlink"/>
          </w:rPr>
          <w:t xml:space="preserve">https://doi.org/10.1007/978-3-319-61669-8</w:t>
        </w:r>
      </w:hyperlink>
    </w:p>
    <w:bookmarkEnd w:id="64"/>
    <w:bookmarkStart w:id="66" w:name="ref-anderson-teixeira_forestgeoclimate_2020"/>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5">
        <w:r>
          <w:rPr>
            <w:rStyle w:val="Hyperlink"/>
          </w:rPr>
          <w:t xml:space="preserve">https://doi.org/10.5281/ZENODO.3958215</w:t>
        </w:r>
      </w:hyperlink>
    </w:p>
    <w:bookmarkEnd w:id="66"/>
    <w:bookmarkStart w:id="68"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7">
        <w:r>
          <w:rPr>
            <w:rStyle w:val="Hyperlink"/>
          </w:rPr>
          <w:t xml:space="preserve">https://doi.org/10.1111/gcb.12712</w:t>
        </w:r>
      </w:hyperlink>
    </w:p>
    <w:bookmarkEnd w:id="68"/>
    <w:bookmarkStart w:id="70"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9">
        <w:r>
          <w:rPr>
            <w:rStyle w:val="Hyperlink"/>
          </w:rPr>
          <w:t xml:space="preserve">https://doi.org/10.1111/1365-2435.12470</w:t>
        </w:r>
      </w:hyperlink>
    </w:p>
    <w:bookmarkEnd w:id="70"/>
    <w:bookmarkStart w:id="72" w:name="ref-babst_when_2018"/>
    <w:p>
      <w:pPr>
        <w:pStyle w:val="Bibliography"/>
      </w:pPr>
      <w:r>
        <w:t xml:space="preserve">Babst, F., Bodesheim, P., Charney, N., Friend, A. D., Girardin, M. P., Klesse, S., Moore, D. J., Seftigen, K., Björklund, J., Bouriaud, O., Dawson, A., DeRose, R. J., Dietze, M. C., Eckes, A. H., Enquist, B., Frank, D. C., Mahecha, M. D., Poulter, B., Record, S., … Evans, M. E. (2018). When tree rings go global: Challenges 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71">
        <w:r>
          <w:rPr>
            <w:rStyle w:val="Hyperlink"/>
          </w:rPr>
          <w:t xml:space="preserve">https://doi.org/10.1016/j.quascirev.2018.07.009</w:t>
        </w:r>
      </w:hyperlink>
    </w:p>
    <w:bookmarkEnd w:id="72"/>
    <w:bookmarkStart w:id="74"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3">
        <w:r>
          <w:rPr>
            <w:rStyle w:val="Hyperlink"/>
          </w:rPr>
          <w:t xml:space="preserve">https://doi.org/10.1126/sciadv.aat4313</w:t>
        </w:r>
      </w:hyperlink>
    </w:p>
    <w:bookmarkEnd w:id="74"/>
    <w:bookmarkStart w:id="75" w:name="ref-banbury_morgan_global_nodate"/>
    <w:p>
      <w:pPr>
        <w:pStyle w:val="Bibliography"/>
      </w:pPr>
      <w:r>
        <w:t xml:space="preserve">Banbury Morgan, B., Herrmann, V., Kunert, N., Bond-Lamberty, B., Muller-Landau, H. C., &amp; Anderson-Teixeira, K. (n.d.). Global patterns of forest autotrophic carbon fluxes.</w:t>
      </w:r>
      <w:r>
        <w:t xml:space="preserve"> </w:t>
      </w:r>
      <w:r>
        <w:rPr>
          <w:i/>
        </w:rPr>
        <w:t xml:space="preserve">Global Change Biology</w:t>
      </w:r>
      <w:r>
        <w:t xml:space="preserve">.</w:t>
      </w:r>
    </w:p>
    <w:bookmarkEnd w:id="75"/>
    <w:bookmarkStart w:id="77"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6">
        <w:r>
          <w:rPr>
            <w:rStyle w:val="Hyperlink"/>
          </w:rPr>
          <w:t xml:space="preserve">https://doi.org/10.1016/j.agrformet.2012.10.010</w:t>
        </w:r>
      </w:hyperlink>
    </w:p>
    <w:bookmarkEnd w:id="77"/>
    <w:bookmarkStart w:id="79"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8">
        <w:r>
          <w:rPr>
            <w:rStyle w:val="Hyperlink"/>
          </w:rPr>
          <w:t xml:space="preserve">https://doi.org/10.1038/nplants.2015.139</w:t>
        </w:r>
      </w:hyperlink>
    </w:p>
    <w:bookmarkEnd w:id="79"/>
    <w:bookmarkStart w:id="81"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80">
        <w:r>
          <w:rPr>
            <w:rStyle w:val="Hyperlink"/>
          </w:rPr>
          <w:t xml:space="preserve">https://doi.org/10.3959/2008-6.1</w:t>
        </w:r>
      </w:hyperlink>
    </w:p>
    <w:bookmarkEnd w:id="81"/>
    <w:bookmarkStart w:id="83" w:name="ref-birch_birch_2020"/>
    <w:p>
      <w:pPr>
        <w:pStyle w:val="Bibliography"/>
      </w:pPr>
      <w:r>
        <w:t xml:space="preserve">Birch, J., DeRose, R. J., &amp; Lutz, J. A. (2020a). Birch - Cedar Breaks National Monument - ABBI - ITRDB UT545.</w:t>
      </w:r>
      <w:r>
        <w:t xml:space="preserve"> </w:t>
      </w:r>
      <w:r>
        <w:rPr>
          <w:i/>
        </w:rPr>
        <w:t xml:space="preserve">NOAA NCDC</w:t>
      </w:r>
      <w:r>
        <w:t xml:space="preserve">.</w:t>
      </w:r>
      <w:r>
        <w:t xml:space="preserve"> </w:t>
      </w:r>
      <w:hyperlink r:id="rId82">
        <w:r>
          <w:rPr>
            <w:rStyle w:val="Hyperlink"/>
          </w:rPr>
          <w:t xml:space="preserve">https://doi.org/https://www.ncdc.noaa.gov/paleo-search/study/31994</w:t>
        </w:r>
      </w:hyperlink>
    </w:p>
    <w:bookmarkEnd w:id="83"/>
    <w:bookmarkStart w:id="85" w:name="ref-birch_birch_2020-2"/>
    <w:p>
      <w:pPr>
        <w:pStyle w:val="Bibliography"/>
      </w:pPr>
      <w:r>
        <w:t xml:space="preserve">Birch, J., DeRose, R. J., &amp; Lutz, J. A. (2020b). Birch - Cedar Breaks National Monument - PCEN - ITRDB UT546.</w:t>
      </w:r>
      <w:r>
        <w:t xml:space="preserve"> </w:t>
      </w:r>
      <w:r>
        <w:rPr>
          <w:i/>
        </w:rPr>
        <w:t xml:space="preserve">NOAA NCDC</w:t>
      </w:r>
      <w:r>
        <w:t xml:space="preserve">.</w:t>
      </w:r>
      <w:r>
        <w:t xml:space="preserve"> </w:t>
      </w:r>
      <w:hyperlink r:id="rId84">
        <w:r>
          <w:rPr>
            <w:rStyle w:val="Hyperlink"/>
          </w:rPr>
          <w:t xml:space="preserve">https://doi.org/https://www.ncdc.noaa.gov/paleo-search/study/31995</w:t>
        </w:r>
      </w:hyperlink>
    </w:p>
    <w:bookmarkEnd w:id="85"/>
    <w:bookmarkStart w:id="87" w:name="ref-birch_birch_2020-3"/>
    <w:p>
      <w:pPr>
        <w:pStyle w:val="Bibliography"/>
      </w:pPr>
      <w:r>
        <w:t xml:space="preserve">Birch, J., DeRose, R. J., &amp; Lutz, J. A. (2020c). Birch - Cedar Breaks National Monument - PIFL - ITRDB UT547.</w:t>
      </w:r>
      <w:r>
        <w:t xml:space="preserve"> </w:t>
      </w:r>
      <w:r>
        <w:rPr>
          <w:i/>
        </w:rPr>
        <w:t xml:space="preserve">NOAA NCDC</w:t>
      </w:r>
      <w:r>
        <w:t xml:space="preserve">.</w:t>
      </w:r>
      <w:r>
        <w:t xml:space="preserve"> </w:t>
      </w:r>
      <w:hyperlink r:id="rId86">
        <w:r>
          <w:rPr>
            <w:rStyle w:val="Hyperlink"/>
          </w:rPr>
          <w:t xml:space="preserve">https://doi.org/https://www.ncdc.noaa.gov/paleo-search/study/31996</w:t>
        </w:r>
      </w:hyperlink>
    </w:p>
    <w:bookmarkEnd w:id="87"/>
    <w:bookmarkStart w:id="89" w:name="ref-birch_birch_2020-4"/>
    <w:p>
      <w:pPr>
        <w:pStyle w:val="Bibliography"/>
      </w:pPr>
      <w:r>
        <w:t xml:space="preserve">Birch, J., DeRose, R. J., &amp; Lutz, J. A. (2020d). Birch - Cedar Breaks National Monument - PSME - ITRDB UT548.</w:t>
      </w:r>
      <w:r>
        <w:t xml:space="preserve"> </w:t>
      </w:r>
      <w:r>
        <w:rPr>
          <w:i/>
        </w:rPr>
        <w:t xml:space="preserve">NOAA NCDC</w:t>
      </w:r>
      <w:r>
        <w:t xml:space="preserve">.</w:t>
      </w:r>
      <w:r>
        <w:t xml:space="preserve"> </w:t>
      </w:r>
      <w:hyperlink r:id="rId88">
        <w:r>
          <w:rPr>
            <w:rStyle w:val="Hyperlink"/>
          </w:rPr>
          <w:t xml:space="preserve">https://doi.org/https://www.ncdc.noaa.gov/paleo-search/study/31997</w:t>
        </w:r>
      </w:hyperlink>
    </w:p>
    <w:bookmarkEnd w:id="89"/>
    <w:bookmarkStart w:id="91" w:name="ref-bowman_detecting_2013"/>
    <w:p>
      <w:pPr>
        <w:pStyle w:val="Bibliography"/>
      </w:pPr>
      <w:r>
        <w:t xml:space="preserve">Bowman, D. M., Brienen, R. J.,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
        </w:rPr>
        <w:t xml:space="preserve">Tree rings and climate</w:t>
      </w:r>
      <w:r>
        <w:t xml:space="preserve">. Academic Press.</w:t>
      </w:r>
    </w:p>
    <w:bookmarkEnd w:id="140"/>
    <w:bookmarkStart w:id="142"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
        </w:rPr>
        <w:t xml:space="preserve">Ecosphere</w:t>
      </w:r>
      <w:r>
        <w:t xml:space="preserve">,</w:t>
      </w:r>
      <w:r>
        <w:t xml:space="preserve"> </w:t>
      </w:r>
      <w:r>
        <w:rPr>
          <w:i/>
        </w:rPr>
        <w:t xml:space="preserve">8</w:t>
      </w:r>
      <w:r>
        <w:t xml:space="preserve">(6).</w:t>
      </w:r>
      <w:r>
        <w:t xml:space="preserve"> </w:t>
      </w:r>
      <w:hyperlink r:id="rId143">
        <w:r>
          <w:rPr>
            <w:rStyle w:val="Hyperlink"/>
          </w:rPr>
          <w:t xml:space="preserve">https://doi.org/10.1002/ecs2.1847</w:t>
        </w:r>
      </w:hyperlink>
    </w:p>
    <w:bookmarkEnd w:id="144"/>
    <w:bookmarkStart w:id="146"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45">
        <w:r>
          <w:rPr>
            <w:rStyle w:val="Hyperlink"/>
          </w:rPr>
          <w:t xml:space="preserve">https://doi.org/10.1007/s10021-020-00501-y</w:t>
        </w:r>
      </w:hyperlink>
    </w:p>
    <w:bookmarkEnd w:id="146"/>
    <w:bookmarkStart w:id="148" w:name="ref-girardin_no_2016"/>
    <w:p>
      <w:pPr>
        <w:pStyle w:val="Bibliography"/>
      </w:pPr>
      <w:r>
        <w:t xml:space="preserve">Girardin, M. P., Bouriaud, O., Hogg, E. H., Kurz, W., Zimmermann, N. E., Metsaranta, J. M., de Jong, R., Frank, D. C., Esper, J., Büntgen, U., Guo, X. J., &amp; Bhatti, J. (2016). No growth stimulation of Canada’s boreal forest under half-century of combined warming and 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7">
        <w:r>
          <w:rPr>
            <w:rStyle w:val="Hyperlink"/>
          </w:rPr>
          <w:t xml:space="preserve">https://doi.org/10.1073/pnas.1610156113</w:t>
        </w:r>
      </w:hyperlink>
    </w:p>
    <w:bookmarkEnd w:id="148"/>
    <w:bookmarkStart w:id="150" w:name="ref-gonzalez-akre_scbi-forestgeoscbi-forestgeo-data_2020-1"/>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49">
        <w:r>
          <w:rPr>
            <w:rStyle w:val="Hyperlink"/>
          </w:rPr>
          <w:t xml:space="preserve">https://doi.org/10.5281/ZENODO.4070038</w:t>
        </w:r>
      </w:hyperlink>
    </w:p>
    <w:bookmarkEnd w:id="150"/>
    <w:bookmarkStart w:id="151" w:name="ref-goulden_patterns_2011"/>
    <w:p>
      <w:pPr>
        <w:pStyle w:val="Bibliography"/>
      </w:pPr>
      <w:r>
        <w:t xml:space="preserve">Goulden, M., McMillan, A., Winston, G., Rocha, A., Manies, K., Harden, J., &amp; Bond-Lamberty, B.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51"/>
    <w:bookmarkStart w:id="153"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52">
        <w:r>
          <w:rPr>
            <w:rStyle w:val="Hyperlink"/>
          </w:rPr>
          <w:t xml:space="preserve">https://doi.org/10.2307/1937545</w:t>
        </w:r>
      </w:hyperlink>
    </w:p>
    <w:bookmarkEnd w:id="153"/>
    <w:bookmarkStart w:id="155"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54">
        <w:r>
          <w:rPr>
            <w:rStyle w:val="Hyperlink"/>
          </w:rPr>
          <w:t xml:space="preserve">https://doi.org/10.1111/gcb.12955</w:t>
        </w:r>
      </w:hyperlink>
    </w:p>
    <w:bookmarkEnd w:id="155"/>
    <w:bookmarkStart w:id="15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6">
        <w:r>
          <w:rPr>
            <w:rStyle w:val="Hyperlink"/>
          </w:rPr>
          <w:t xml:space="preserve">https://doi.org/10.1007/s10342-016-0982-7</w:t>
        </w:r>
      </w:hyperlink>
    </w:p>
    <w:bookmarkEnd w:id="157"/>
    <w:bookmarkStart w:id="159"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8">
        <w:r>
          <w:rPr>
            <w:rStyle w:val="Hyperlink"/>
          </w:rPr>
          <w:t xml:space="preserve">https://doi.org/10.1111/gcb.14561</w:t>
        </w:r>
      </w:hyperlink>
    </w:p>
    <w:bookmarkEnd w:id="159"/>
    <w:bookmarkStart w:id="161" w:name="ref-harris_updated_2014"/>
    <w:p>
      <w:pPr>
        <w:pStyle w:val="Bibliography"/>
      </w:pPr>
      <w:r>
        <w:t xml:space="preserve">Harris, I., Jones, P., Osborn, T., &amp; Lister, D. (2014). Updated high-resolution grids of monthly climatic observations - the CRU TS3.10 Dataset.</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60">
        <w:r>
          <w:rPr>
            <w:rStyle w:val="Hyperlink"/>
          </w:rPr>
          <w:t xml:space="preserve">https://doi.org/10.1002/joc.3711</w:t>
        </w:r>
      </w:hyperlink>
    </w:p>
    <w:bookmarkEnd w:id="161"/>
    <w:bookmarkStart w:id="163"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62">
        <w:r>
          <w:rPr>
            <w:rStyle w:val="Hyperlink"/>
          </w:rPr>
          <w:t xml:space="preserve">https://doi.org/10.1038/s41597-020-0453-3</w:t>
        </w:r>
      </w:hyperlink>
    </w:p>
    <w:bookmarkEnd w:id="163"/>
    <w:bookmarkStart w:id="16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64">
        <w:r>
          <w:rPr>
            <w:rStyle w:val="Hyperlink"/>
          </w:rPr>
          <w:t xml:space="preserve">https://doi.org/10.1111/nph.15906</w:t>
        </w:r>
      </w:hyperlink>
    </w:p>
    <w:bookmarkEnd w:id="165"/>
    <w:bookmarkStart w:id="167"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6">
        <w:r>
          <w:rPr>
            <w:rStyle w:val="Hyperlink"/>
          </w:rPr>
          <w:t xml:space="preserve">https://doi.org/10.1029/2018JG004573</w:t>
        </w:r>
      </w:hyperlink>
    </w:p>
    <w:bookmarkEnd w:id="167"/>
    <w:bookmarkStart w:id="168"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68"/>
    <w:bookmarkStart w:id="170"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69">
        <w:r>
          <w:rPr>
            <w:rStyle w:val="Hyperlink"/>
          </w:rPr>
          <w:t xml:space="preserve">https://doi.org/10.1038/s41467-018-07800-y</w:t>
        </w:r>
      </w:hyperlink>
    </w:p>
    <w:bookmarkEnd w:id="170"/>
    <w:bookmarkStart w:id="172"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71">
        <w:r>
          <w:rPr>
            <w:rStyle w:val="Hyperlink"/>
          </w:rPr>
          <w:t xml:space="preserve">https://doi.org/10.1093/treephys/tpaa091</w:t>
        </w:r>
      </w:hyperlink>
    </w:p>
    <w:bookmarkEnd w:id="172"/>
    <w:bookmarkStart w:id="174"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73">
        <w:r>
          <w:rPr>
            <w:rStyle w:val="Hyperlink"/>
          </w:rPr>
          <w:t xml:space="preserve">https://doi.org/10.1111/nph.15668</w:t>
        </w:r>
      </w:hyperlink>
    </w:p>
    <w:bookmarkEnd w:id="174"/>
    <w:bookmarkStart w:id="176"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5">
        <w:r>
          <w:rPr>
            <w:rStyle w:val="Hyperlink"/>
          </w:rPr>
          <w:t xml:space="preserve">https://doi.org/10.1038/srep46158</w:t>
        </w:r>
      </w:hyperlink>
    </w:p>
    <w:bookmarkEnd w:id="176"/>
    <w:bookmarkStart w:id="178"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7">
        <w:r>
          <w:rPr>
            <w:rStyle w:val="Hyperlink"/>
          </w:rPr>
          <w:t xml:space="preserve">https://doi.org/10.1016/j.dendro.2019.125652</w:t>
        </w:r>
      </w:hyperlink>
    </w:p>
    <w:bookmarkEnd w:id="178"/>
    <w:bookmarkStart w:id="180"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79">
        <w:r>
          <w:rPr>
            <w:rStyle w:val="Hyperlink"/>
          </w:rPr>
          <w:t xml:space="preserve">https://doi.org/10.1111/gcb.14273</w:t>
        </w:r>
      </w:hyperlink>
    </w:p>
    <w:bookmarkEnd w:id="180"/>
    <w:bookmarkStart w:id="182"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81">
        <w:r>
          <w:rPr>
            <w:rStyle w:val="Hyperlink"/>
          </w:rPr>
          <w:t xml:space="preserve">https://doi.org/10.1007/s10584-016-1720-3</w:t>
        </w:r>
      </w:hyperlink>
    </w:p>
    <w:bookmarkEnd w:id="182"/>
    <w:bookmarkStart w:id="184"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83">
        <w:r>
          <w:rPr>
            <w:rStyle w:val="Hyperlink"/>
          </w:rPr>
          <w:t xml:space="preserve">https://doi.org/10.1126/science.aaz9463</w:t>
        </w:r>
      </w:hyperlink>
    </w:p>
    <w:bookmarkEnd w:id="184"/>
    <w:bookmarkStart w:id="186" w:name="ref-mcgregor_tree_2020"/>
    <w:p>
      <w:pPr>
        <w:pStyle w:val="Bibliography"/>
      </w:pPr>
      <w:r>
        <w:t xml:space="preserve">McGregor, I. R., Helcoski, R., Kunert, N., Tepley, A. J., Gonzalez-Akre, E. B., Herrmann, V., Zailaa, J., Stovall, A. E.,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5">
        <w:r>
          <w:rPr>
            <w:rStyle w:val="Hyperlink"/>
          </w:rPr>
          <w:t xml:space="preserve">https://doi.org/10.1111/nph.16996</w:t>
        </w:r>
      </w:hyperlink>
    </w:p>
    <w:bookmarkEnd w:id="186"/>
    <w:bookmarkStart w:id="188"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7">
        <w:r>
          <w:rPr>
            <w:rStyle w:val="Hyperlink"/>
          </w:rPr>
          <w:t xml:space="preserve">https://doi.org/10.1111/nph.14633</w:t>
        </w:r>
      </w:hyperlink>
    </w:p>
    <w:bookmarkEnd w:id="188"/>
    <w:bookmarkStart w:id="19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9">
        <w:r>
          <w:rPr>
            <w:rStyle w:val="Hyperlink"/>
          </w:rPr>
          <w:t xml:space="preserve">https://doi.org/10.1016/j.cageo.2011.01.013</w:t>
        </w:r>
      </w:hyperlink>
    </w:p>
    <w:bookmarkEnd w:id="190"/>
    <w:bookmarkStart w:id="191" w:name="ref-muller-landau_testing_2006"/>
    <w:p>
      <w:pPr>
        <w:pStyle w:val="Bibliography"/>
      </w:pPr>
      <w:r>
        <w:t xml:space="preserve">Muller-Landau, H., Condit, R., Chave, J., Thomas, S., Bohlman, S., Bunyavejchewin, S., Davies, S., Foster, R., Gunatilleke, S., Gunatilleke, N., Harms, K., Hart, T., Hubbell, S., Itoh, A., Kassim, A., LaFrankie, J., Lee, H.,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91"/>
    <w:bookmarkStart w:id="193" w:name="ref-naimi_where_2014"/>
    <w:p>
      <w:pPr>
        <w:pStyle w:val="Bibliography"/>
      </w:pPr>
      <w:r>
        <w:t xml:space="preserve">Naimi, B., Hamm, N. A. S., Groen, T. A., Skidmore, A. K., &amp; Toxopeus, A. G. (2014). Where is positional uncertainty a problem for species distribution modelling?</w:t>
      </w:r>
      <w:r>
        <w:t xml:space="preserve"> </w:t>
      </w:r>
      <w:r>
        <w:rPr>
          <w:i/>
        </w:rPr>
        <w:t xml:space="preserve">Ecography</w:t>
      </w:r>
      <w:r>
        <w:t xml:space="preserve">,</w:t>
      </w:r>
      <w:r>
        <w:t xml:space="preserve"> </w:t>
      </w:r>
      <w:r>
        <w:rPr>
          <w:i/>
        </w:rPr>
        <w:t xml:space="preserve">37</w:t>
      </w:r>
      <w:r>
        <w:t xml:space="preserve">(2), 191–203.</w:t>
      </w:r>
      <w:r>
        <w:t xml:space="preserve"> </w:t>
      </w:r>
      <w:hyperlink r:id="rId192">
        <w:r>
          <w:rPr>
            <w:rStyle w:val="Hyperlink"/>
          </w:rPr>
          <w:t xml:space="preserve">https://doi.org/10.1111/j.1600-0587.2013.00205.x</w:t>
        </w:r>
      </w:hyperlink>
    </w:p>
    <w:bookmarkEnd w:id="193"/>
    <w:bookmarkStart w:id="195"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94">
        <w:r>
          <w:rPr>
            <w:rStyle w:val="Hyperlink"/>
          </w:rPr>
          <w:t xml:space="preserve">https://doi.org/10.1111/gcb.12599</w:t>
        </w:r>
      </w:hyperlink>
    </w:p>
    <w:bookmarkEnd w:id="195"/>
    <w:bookmarkStart w:id="197"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6">
        <w:r>
          <w:rPr>
            <w:rStyle w:val="Hyperlink"/>
          </w:rPr>
          <w:t xml:space="preserve">https://doi.org/10.1111/j.1365-2486.2010.02222.x</w:t>
        </w:r>
      </w:hyperlink>
    </w:p>
    <w:bookmarkEnd w:id="197"/>
    <w:bookmarkStart w:id="199"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8">
        <w:r>
          <w:rPr>
            <w:rStyle w:val="Hyperlink"/>
          </w:rPr>
          <w:t xml:space="preserve">https://doi.org/10.3389/ffgc.2020.00039</w:t>
        </w:r>
      </w:hyperlink>
    </w:p>
    <w:bookmarkEnd w:id="199"/>
    <w:bookmarkStart w:id="201"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200">
        <w:r>
          <w:rPr>
            <w:rStyle w:val="Hyperlink"/>
          </w:rPr>
          <w:t xml:space="preserve">https://doi.org/10.1111/ele.13575</w:t>
        </w:r>
      </w:hyperlink>
    </w:p>
    <w:bookmarkEnd w:id="201"/>
    <w:bookmarkStart w:id="203"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202">
        <w:r>
          <w:rPr>
            <w:rStyle w:val="Hyperlink"/>
          </w:rPr>
          <w:t xml:space="preserve">https://doi.org/10.1111/gcb.12826</w:t>
        </w:r>
      </w:hyperlink>
    </w:p>
    <w:bookmarkEnd w:id="203"/>
    <w:bookmarkStart w:id="204" w:name="ref-pregitzer_carbon_2004"/>
    <w:p>
      <w:pPr>
        <w:pStyle w:val="Bibliography"/>
      </w:pPr>
      <w:r>
        <w:t xml:space="preserve">Pregitzer, K., &amp; Euskirchen, E.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204"/>
    <w:bookmarkStart w:id="206"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205">
        <w:r>
          <w:rPr>
            <w:rStyle w:val="Hyperlink"/>
          </w:rPr>
          <w:t xml:space="preserve">https://doi.org/10.1186/s40663-018-0139-x</w:t>
        </w:r>
      </w:hyperlink>
    </w:p>
    <w:bookmarkEnd w:id="206"/>
    <w:bookmarkStart w:id="20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7">
        <w:r>
          <w:rPr>
            <w:rStyle w:val="Hyperlink"/>
          </w:rPr>
          <w:t xml:space="preserve">https://doi.org/10.1016/j.dendro.2020.125678</w:t>
        </w:r>
      </w:hyperlink>
    </w:p>
    <w:bookmarkEnd w:id="208"/>
    <w:bookmarkStart w:id="21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9">
        <w:r>
          <w:rPr>
            <w:rStyle w:val="Hyperlink"/>
          </w:rPr>
          <w:t xml:space="preserve">https://doi.org/10.1111/2041-210X.12753</w:t>
        </w:r>
      </w:hyperlink>
    </w:p>
    <w:bookmarkEnd w:id="210"/>
    <w:bookmarkStart w:id="212"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11">
        <w:r>
          <w:rPr>
            <w:rStyle w:val="Hyperlink"/>
          </w:rPr>
          <w:t xml:space="preserve">https://doi.org/10.1002/ecy.3264</w:t>
        </w:r>
      </w:hyperlink>
    </w:p>
    <w:bookmarkEnd w:id="212"/>
    <w:bookmarkStart w:id="214"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13">
        <w:r>
          <w:rPr>
            <w:rStyle w:val="Hyperlink"/>
          </w:rPr>
          <w:t xml:space="preserve">https://doi.org/10.1111/j.1469-8137.2007.02235.x</w:t>
        </w:r>
      </w:hyperlink>
    </w:p>
    <w:bookmarkEnd w:id="214"/>
    <w:bookmarkStart w:id="21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5">
        <w:r>
          <w:rPr>
            <w:rStyle w:val="Hyperlink"/>
          </w:rPr>
          <w:t xml:space="preserve">https://doi.org/10.1016/j.foreco.2015.08.034</w:t>
        </w:r>
      </w:hyperlink>
    </w:p>
    <w:bookmarkEnd w:id="216"/>
    <w:bookmarkStart w:id="218"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7">
        <w:r>
          <w:rPr>
            <w:rStyle w:val="Hyperlink"/>
          </w:rPr>
          <w:t xml:space="preserve">https://doi.org/10.1186/s40663-018-0133-3</w:t>
        </w:r>
      </w:hyperlink>
    </w:p>
    <w:bookmarkEnd w:id="218"/>
    <w:bookmarkStart w:id="220"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9">
        <w:r>
          <w:rPr>
            <w:rStyle w:val="Hyperlink"/>
          </w:rPr>
          <w:t xml:space="preserve">https://doi.org/10.1111/1365-2435.12775</w:t>
        </w:r>
      </w:hyperlink>
    </w:p>
    <w:bookmarkEnd w:id="220"/>
    <w:bookmarkStart w:id="22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21">
        <w:r>
          <w:rPr>
            <w:rStyle w:val="Hyperlink"/>
          </w:rPr>
          <w:t xml:space="preserve">https://doi.org/10.1002/2016JG003528</w:t>
        </w:r>
      </w:hyperlink>
    </w:p>
    <w:bookmarkEnd w:id="222"/>
    <w:bookmarkStart w:id="223"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23"/>
    <w:bookmarkStart w:id="225"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24">
        <w:r>
          <w:rPr>
            <w:rStyle w:val="Hyperlink"/>
          </w:rPr>
          <w:t xml:space="preserve">https://doi.org/10.1038/nature12914</w:t>
        </w:r>
      </w:hyperlink>
    </w:p>
    <w:bookmarkEnd w:id="225"/>
    <w:bookmarkStart w:id="226"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26"/>
    <w:bookmarkStart w:id="228"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7">
        <w:r>
          <w:rPr>
            <w:rStyle w:val="Hyperlink"/>
          </w:rPr>
          <w:t xml:space="preserve">https://doi.org/10.1126/science.aaw7578</w:t>
        </w:r>
      </w:hyperlink>
    </w:p>
    <w:bookmarkEnd w:id="228"/>
    <w:bookmarkStart w:id="230"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9">
        <w:r>
          <w:rPr>
            <w:rStyle w:val="Hyperlink"/>
          </w:rPr>
          <w:t xml:space="preserve">https://doi.org/10.1088/1748-9326/11/11/114007</w:t>
        </w:r>
      </w:hyperlink>
    </w:p>
    <w:bookmarkEnd w:id="230"/>
    <w:bookmarkStart w:id="232"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31">
        <w:r>
          <w:rPr>
            <w:rStyle w:val="Hyperlink"/>
          </w:rPr>
          <w:t xml:space="preserve">https://doi.org/10.1111/jvs.12025</w:t>
        </w:r>
      </w:hyperlink>
    </w:p>
    <w:bookmarkEnd w:id="232"/>
    <w:bookmarkStart w:id="234"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33">
        <w:r>
          <w:rPr>
            <w:rStyle w:val="Hyperlink"/>
          </w:rPr>
          <w:t xml:space="preserve">https://doi.org/10.1007/s11258-007-9345-2</w:t>
        </w:r>
      </w:hyperlink>
    </w:p>
    <w:bookmarkEnd w:id="234"/>
    <w:bookmarkStart w:id="236"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5">
        <w:r>
          <w:rPr>
            <w:rStyle w:val="Hyperlink"/>
          </w:rPr>
          <w:t xml:space="preserve">https://doi.org/10.1016/j.agrformet.2017.08.007</w:t>
        </w:r>
      </w:hyperlink>
    </w:p>
    <w:bookmarkEnd w:id="236"/>
    <w:bookmarkStart w:id="238"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7">
        <w:r>
          <w:rPr>
            <w:rStyle w:val="Hyperlink"/>
          </w:rPr>
          <w:t xml:space="preserve">https://doi.org/10.1111/gcb.14120</w:t>
        </w:r>
      </w:hyperlink>
    </w:p>
    <w:bookmarkEnd w:id="238"/>
    <w:bookmarkStart w:id="240"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39">
        <w:r>
          <w:rPr>
            <w:rStyle w:val="Hyperlink"/>
          </w:rPr>
          <w:t xml:space="preserve">https://doi.org/10.1007/978-94-007-1242-3_2</w:t>
        </w:r>
      </w:hyperlink>
    </w:p>
    <w:bookmarkEnd w:id="240"/>
    <w:bookmarkStart w:id="242"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41">
        <w:r>
          <w:rPr>
            <w:rStyle w:val="Hyperlink"/>
          </w:rPr>
          <w:t xml:space="preserve">https://doi.org/10.5194/cp-9-1481-2013</w:t>
        </w:r>
      </w:hyperlink>
    </w:p>
    <w:bookmarkEnd w:id="242"/>
    <w:bookmarkStart w:id="244" w:name="ref-touchan_millennial_2011"/>
    <w:p>
      <w:pPr>
        <w:pStyle w:val="Bibliography"/>
      </w:pPr>
      <w:r>
        <w:t xml:space="preserve">Touchan, R., Woodhouse, C. A., Meko, D. M., &amp; Allen, C. (2011). Millennial precipitation reconstruction for the Jemez Mountains, New Mexico,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43">
        <w:r>
          <w:rPr>
            <w:rStyle w:val="Hyperlink"/>
          </w:rPr>
          <w:t xml:space="preserve">https://doi.org/10.1002/joc.2117</w:t>
        </w:r>
      </w:hyperlink>
    </w:p>
    <w:bookmarkEnd w:id="244"/>
    <w:bookmarkStart w:id="246"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5">
        <w:r>
          <w:rPr>
            <w:rStyle w:val="Hyperlink"/>
          </w:rPr>
          <w:t xml:space="preserve">https://doi.org/10.1007/s00468-018-1767-z</w:t>
        </w:r>
      </w:hyperlink>
    </w:p>
    <w:bookmarkEnd w:id="246"/>
    <w:bookmarkStart w:id="248"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7">
        <w:r>
          <w:rPr>
            <w:rStyle w:val="Hyperlink"/>
          </w:rPr>
          <w:t xml:space="preserve">https://doi.org/10.1016/j.agrformet.2017.07.015</w:t>
        </w:r>
      </w:hyperlink>
    </w:p>
    <w:bookmarkEnd w:id="248"/>
    <w:bookmarkStart w:id="250"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9">
        <w:r>
          <w:rPr>
            <w:rStyle w:val="Hyperlink"/>
          </w:rPr>
          <w:t xml:space="preserve">https://doi.org/10.1111/2041-210X.12590</w:t>
        </w:r>
      </w:hyperlink>
    </w:p>
    <w:bookmarkEnd w:id="250"/>
    <w:bookmarkStart w:id="252"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51">
        <w:r>
          <w:rPr>
            <w:rStyle w:val="Hyperlink"/>
          </w:rPr>
          <w:t xml:space="preserve">https://doi.org/10.1038/ngeo2313</w:t>
        </w:r>
      </w:hyperlink>
    </w:p>
    <w:bookmarkEnd w:id="252"/>
    <w:bookmarkStart w:id="254"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53">
        <w:r>
          <w:rPr>
            <w:rStyle w:val="Hyperlink"/>
          </w:rPr>
          <w:t xml:space="preserve">https://doi.org/10.1007/s00442-013-2846-x</w:t>
        </w:r>
      </w:hyperlink>
    </w:p>
    <w:bookmarkEnd w:id="254"/>
    <w:bookmarkStart w:id="256" w:name="ref-voelker_historical_2006"/>
    <w:p>
      <w:pPr>
        <w:pStyle w:val="Bibliography"/>
      </w:pPr>
      <w:r>
        <w:t xml:space="preserve">Voelker, S. L., Muzika, R.-M., Guyette, R. P., &amp; Stambaugh, M. C. (2006). Historical Co2 Growth Enhancement Declines with Age in Quercus and Pinus.</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5">
        <w:r>
          <w:rPr>
            <w:rStyle w:val="Hyperlink"/>
          </w:rPr>
          <w:t xml:space="preserve">https://doi.org/10.1890/0012-9615(2006)076[0549:HCGEDW]2.0.CO;2</w:t>
        </w:r>
      </w:hyperlink>
    </w:p>
    <w:bookmarkEnd w:id="256"/>
    <w:bookmarkStart w:id="258"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7">
        <w:r>
          <w:rPr>
            <w:rStyle w:val="Hyperlink"/>
          </w:rPr>
          <w:t xml:space="preserve">https://doi.org/10.1016/j.foreco.2009.03.007</w:t>
        </w:r>
      </w:hyperlink>
    </w:p>
    <w:bookmarkEnd w:id="258"/>
    <w:bookmarkStart w:id="260"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59">
        <w:r>
          <w:rPr>
            <w:rStyle w:val="Hyperlink"/>
          </w:rPr>
          <w:t xml:space="preserve">https://doi.org/10.1111/nph.16866</w:t>
        </w:r>
      </w:hyperlink>
    </w:p>
    <w:bookmarkEnd w:id="260"/>
    <w:bookmarkStart w:id="262"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61">
        <w:r>
          <w:rPr>
            <w:rStyle w:val="Hyperlink"/>
          </w:rPr>
          <w:t xml:space="preserve">https://doi.org/10.1038/nclimate1693</w:t>
        </w:r>
      </w:hyperlink>
    </w:p>
    <w:bookmarkEnd w:id="262"/>
    <w:bookmarkStart w:id="264"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63">
        <w:r>
          <w:rPr>
            <w:rStyle w:val="Hyperlink"/>
          </w:rPr>
          <w:t xml:space="preserve">https://doi.org/10.1111/gcb.15057</w:t>
        </w:r>
      </w:hyperlink>
    </w:p>
    <w:bookmarkEnd w:id="264"/>
    <w:bookmarkStart w:id="266" w:name="ref-wood_fast_2011"/>
    <w:p>
      <w:pPr>
        <w:pStyle w:val="Bibliography"/>
      </w:pPr>
      <w:r>
        <w:t xml:space="preserve">Wood, S. N. (2011). Fast stable restricted maximum likelihood and marginal likelihood estimation of semiparametric generalized linear models: Estimation of Semiparametric Generalized Linear Models.</w:t>
      </w:r>
      <w:r>
        <w:t xml:space="preserve"> </w:t>
      </w:r>
      <w:r>
        <w:rPr>
          <w:i/>
        </w:rPr>
        <w:t xml:space="preserve">Journal of the Royal Statistical Society: Series B (Statistical Methodology)</w:t>
      </w:r>
      <w:r>
        <w:t xml:space="preserve">,</w:t>
      </w:r>
      <w:r>
        <w:t xml:space="preserve"> </w:t>
      </w:r>
      <w:r>
        <w:rPr>
          <w:i/>
        </w:rPr>
        <w:t xml:space="preserve">73</w:t>
      </w:r>
      <w:r>
        <w:t xml:space="preserve">(1), 3–36.</w:t>
      </w:r>
      <w:r>
        <w:t xml:space="preserve"> </w:t>
      </w:r>
      <w:hyperlink r:id="rId265">
        <w:r>
          <w:rPr>
            <w:rStyle w:val="Hyperlink"/>
          </w:rPr>
          <w:t xml:space="preserve">https://doi.org/10.1111/j.1467-9868.2010.00749.x</w:t>
        </w:r>
      </w:hyperlink>
    </w:p>
    <w:bookmarkEnd w:id="266"/>
    <w:bookmarkStart w:id="268"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67">
        <w:r>
          <w:rPr>
            <w:rStyle w:val="Hyperlink"/>
          </w:rPr>
          <w:t xml:space="preserve">https://doi.org/10.1191/095968399667128516</w:t>
        </w:r>
      </w:hyperlink>
    </w:p>
    <w:bookmarkEnd w:id="268"/>
    <w:bookmarkStart w:id="270"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9">
        <w:r>
          <w:rPr>
            <w:rStyle w:val="Hyperlink"/>
          </w:rPr>
          <w:t xml:space="preserve">https://doi.org/10.1016/j.dendro.2012.08.001</w:t>
        </w:r>
      </w:hyperlink>
    </w:p>
    <w:bookmarkEnd w:id="270"/>
    <w:bookmarkStart w:id="272"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71">
        <w:r>
          <w:rPr>
            <w:rStyle w:val="Hyperlink"/>
          </w:rPr>
          <w:t xml:space="preserve">https://doi.org/10.1111/ecog.01335</w:t>
        </w:r>
      </w:hyperlink>
    </w:p>
    <w:bookmarkEnd w:id="272"/>
    <w:bookmarkStart w:id="274"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73">
        <w:r>
          <w:rPr>
            <w:rStyle w:val="Hyperlink"/>
          </w:rPr>
          <w:t xml:space="preserve">https://doi.org/10.1111/gcb.15092</w:t>
        </w:r>
      </w:hyperlink>
    </w:p>
    <w:bookmarkEnd w:id="274"/>
    <w:bookmarkEnd w:id="275"/>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1"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1" Target="https://doi.org/10.1002/ecy.3264" TargetMode="External" /><Relationship Type="http://schemas.openxmlformats.org/officeDocument/2006/relationships/hyperlink" Id="rId243"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3" Target="https://doi.org/10.1007/978-3-319-61669-8" TargetMode="External" /><Relationship Type="http://schemas.openxmlformats.org/officeDocument/2006/relationships/hyperlink" Id="rId239"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3"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245"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1" Target="https://doi.org/10.1007/s10584-016-1720-3" TargetMode="External" /><Relationship Type="http://schemas.openxmlformats.org/officeDocument/2006/relationships/hyperlink" Id="rId233"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6" Target="https://doi.org/10.1016/j.agrformet.2012.10.010" TargetMode="External" /><Relationship Type="http://schemas.openxmlformats.org/officeDocument/2006/relationships/hyperlink" Id="rId247" Target="https://doi.org/10.1016/j.agrformet.2017.07.015" TargetMode="External" /><Relationship Type="http://schemas.openxmlformats.org/officeDocument/2006/relationships/hyperlink" Id="rId235"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89" Target="https://doi.org/10.1016/j.cageo.2011.01.013" TargetMode="External" /><Relationship Type="http://schemas.openxmlformats.org/officeDocument/2006/relationships/hyperlink" Id="rId269" Target="https://doi.org/10.1016/j.dendro.2012.08.001" TargetMode="External" /><Relationship Type="http://schemas.openxmlformats.org/officeDocument/2006/relationships/hyperlink" Id="rId177" Target="https://doi.org/10.1016/j.dendro.2019.125652" TargetMode="External" /><Relationship Type="http://schemas.openxmlformats.org/officeDocument/2006/relationships/hyperlink" Id="rId207"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57"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15"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1"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57"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24" Target="https://doi.org/10.1038/nature12914" TargetMode="External" /><Relationship Type="http://schemas.openxmlformats.org/officeDocument/2006/relationships/hyperlink" Id="rId261" Target="https://doi.org/10.1038/nclimate1693" TargetMode="External" /><Relationship Type="http://schemas.openxmlformats.org/officeDocument/2006/relationships/hyperlink" Id="rId251" Target="https://doi.org/10.1038/ngeo2313" TargetMode="External" /><Relationship Type="http://schemas.openxmlformats.org/officeDocument/2006/relationships/hyperlink" Id="rId78" Target="https://doi.org/10.1038/nplants.2015.139" TargetMode="External" /><Relationship Type="http://schemas.openxmlformats.org/officeDocument/2006/relationships/hyperlink" Id="rId169"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5"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29" Target="https://doi.org/10.1088/1748-9326/11/11/114007" TargetMode="External" /><Relationship Type="http://schemas.openxmlformats.org/officeDocument/2006/relationships/hyperlink" Id="rId171" Target="https://doi.org/10.1093/treephys/tpaa091" TargetMode="External" /><Relationship Type="http://schemas.openxmlformats.org/officeDocument/2006/relationships/hyperlink" Id="rId69" Target="https://doi.org/10.1111/1365-2435.12470" TargetMode="External" /><Relationship Type="http://schemas.openxmlformats.org/officeDocument/2006/relationships/hyperlink" Id="rId219"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49" Target="https://doi.org/10.1111/2041-210X.12590" TargetMode="External" /><Relationship Type="http://schemas.openxmlformats.org/officeDocument/2006/relationships/hyperlink" Id="rId209" Target="https://doi.org/10.1111/2041-210X.12753" TargetMode="External" /><Relationship Type="http://schemas.openxmlformats.org/officeDocument/2006/relationships/hyperlink" Id="rId271"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00" Target="https://doi.org/10.1111/ele.13575" TargetMode="External" /><Relationship Type="http://schemas.openxmlformats.org/officeDocument/2006/relationships/hyperlink" Id="rId194" Target="https://doi.org/10.1111/gcb.12599" TargetMode="External" /><Relationship Type="http://schemas.openxmlformats.org/officeDocument/2006/relationships/hyperlink" Id="rId67" Target="https://doi.org/10.1111/gcb.12712" TargetMode="External" /><Relationship Type="http://schemas.openxmlformats.org/officeDocument/2006/relationships/hyperlink" Id="rId202"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37" Target="https://doi.org/10.1111/gcb.14120" TargetMode="External" /><Relationship Type="http://schemas.openxmlformats.org/officeDocument/2006/relationships/hyperlink" Id="rId179"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63" Target="https://doi.org/10.1111/gcb.15057" TargetMode="External" /><Relationship Type="http://schemas.openxmlformats.org/officeDocument/2006/relationships/hyperlink" Id="rId273" Target="https://doi.org/10.1111/gcb.15092" TargetMode="External" /><Relationship Type="http://schemas.openxmlformats.org/officeDocument/2006/relationships/hyperlink" Id="rId196" Target="https://doi.org/10.1111/j.1365-2486.2010.02222.x" TargetMode="External" /><Relationship Type="http://schemas.openxmlformats.org/officeDocument/2006/relationships/hyperlink" Id="rId265" Target="https://doi.org/10.1111/j.1467-9868.2010.00749.x" TargetMode="External" /><Relationship Type="http://schemas.openxmlformats.org/officeDocument/2006/relationships/hyperlink" Id="rId213" Target="https://doi.org/10.1111/j.1469-8137.2007.02235.x" TargetMode="External" /><Relationship Type="http://schemas.openxmlformats.org/officeDocument/2006/relationships/hyperlink" Id="rId192" Target="https://doi.org/10.1111/j.1600-0587.2013.00205.x" TargetMode="External" /><Relationship Type="http://schemas.openxmlformats.org/officeDocument/2006/relationships/hyperlink" Id="rId231" Target="https://doi.org/10.1111/jvs.12025" TargetMode="External" /><Relationship Type="http://schemas.openxmlformats.org/officeDocument/2006/relationships/hyperlink" Id="rId187" Target="https://doi.org/10.1111/nph.14633" TargetMode="External" /><Relationship Type="http://schemas.openxmlformats.org/officeDocument/2006/relationships/hyperlink" Id="rId173"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59" Target="https://doi.org/10.1111/nph.16866" TargetMode="External" /><Relationship Type="http://schemas.openxmlformats.org/officeDocument/2006/relationships/hyperlink" Id="rId185" Target="https://doi.org/10.1111/nph.16996" TargetMode="External" /><Relationship Type="http://schemas.openxmlformats.org/officeDocument/2006/relationships/hyperlink" Id="rId73"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27" Target="https://doi.org/10.1126/science.aaw7578" TargetMode="External" /><Relationship Type="http://schemas.openxmlformats.org/officeDocument/2006/relationships/hyperlink" Id="rId183"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17" Target="https://doi.org/10.1186/s40663-018-0133-3" TargetMode="External" /><Relationship Type="http://schemas.openxmlformats.org/officeDocument/2006/relationships/hyperlink" Id="rId205" Target="https://doi.org/10.1186/s40663-018-0139-x" TargetMode="External" /><Relationship Type="http://schemas.openxmlformats.org/officeDocument/2006/relationships/hyperlink" Id="rId267" Target="https://doi.org/10.1191/095968399667128516" TargetMode="External" /><Relationship Type="http://schemas.openxmlformats.org/officeDocument/2006/relationships/hyperlink" Id="rId255"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98" Target="https://doi.org/10.3389/ffgc.2020.00039" TargetMode="External" /><Relationship Type="http://schemas.openxmlformats.org/officeDocument/2006/relationships/hyperlink" Id="rId80" Target="https://doi.org/10.3959/2008-6.1" TargetMode="External" /><Relationship Type="http://schemas.openxmlformats.org/officeDocument/2006/relationships/hyperlink" Id="rId241" Target="https://doi.org/10.5194/cp-9-1481-2013" TargetMode="External" /><Relationship Type="http://schemas.openxmlformats.org/officeDocument/2006/relationships/hyperlink" Id="rId65" Target="https://doi.org/10.5281/ZENODO.3958215" TargetMode="External" /><Relationship Type="http://schemas.openxmlformats.org/officeDocument/2006/relationships/hyperlink" Id="rId149" Target="https://doi.org/10.5281/ZENODO.4070038" TargetMode="External" /><Relationship Type="http://schemas.openxmlformats.org/officeDocument/2006/relationships/hyperlink" Id="rId82" Target="https://doi.org/https://www.ncdc.noaa.gov/paleo-search/study/31994" TargetMode="External" /><Relationship Type="http://schemas.openxmlformats.org/officeDocument/2006/relationships/hyperlink" Id="rId84" Target="https://doi.org/https://www.ncdc.noaa.gov/paleo-search/study/31995" TargetMode="External" /><Relationship Type="http://schemas.openxmlformats.org/officeDocument/2006/relationships/hyperlink" Id="rId86" Target="https://doi.org/https://www.ncdc.noaa.gov/paleo-search/study/31996" TargetMode="External" /><Relationship Type="http://schemas.openxmlformats.org/officeDocument/2006/relationships/hyperlink" Id="rId88" Target="https://doi.org/https://www.ncdc.noaa.gov/paleo-search/study/31997"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26"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1"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1" Target="https://doi.org/10.1002/ecy.3264" TargetMode="External" /><Relationship Type="http://schemas.openxmlformats.org/officeDocument/2006/relationships/hyperlink" Id="rId243"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3" Target="https://doi.org/10.1007/978-3-319-61669-8" TargetMode="External" /><Relationship Type="http://schemas.openxmlformats.org/officeDocument/2006/relationships/hyperlink" Id="rId239"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3"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245"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1" Target="https://doi.org/10.1007/s10584-016-1720-3" TargetMode="External" /><Relationship Type="http://schemas.openxmlformats.org/officeDocument/2006/relationships/hyperlink" Id="rId233"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6" Target="https://doi.org/10.1016/j.agrformet.2012.10.010" TargetMode="External" /><Relationship Type="http://schemas.openxmlformats.org/officeDocument/2006/relationships/hyperlink" Id="rId247" Target="https://doi.org/10.1016/j.agrformet.2017.07.015" TargetMode="External" /><Relationship Type="http://schemas.openxmlformats.org/officeDocument/2006/relationships/hyperlink" Id="rId235"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89" Target="https://doi.org/10.1016/j.cageo.2011.01.013" TargetMode="External" /><Relationship Type="http://schemas.openxmlformats.org/officeDocument/2006/relationships/hyperlink" Id="rId269" Target="https://doi.org/10.1016/j.dendro.2012.08.001" TargetMode="External" /><Relationship Type="http://schemas.openxmlformats.org/officeDocument/2006/relationships/hyperlink" Id="rId177" Target="https://doi.org/10.1016/j.dendro.2019.125652" TargetMode="External" /><Relationship Type="http://schemas.openxmlformats.org/officeDocument/2006/relationships/hyperlink" Id="rId207"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57"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15"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1"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57"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24" Target="https://doi.org/10.1038/nature12914" TargetMode="External" /><Relationship Type="http://schemas.openxmlformats.org/officeDocument/2006/relationships/hyperlink" Id="rId261" Target="https://doi.org/10.1038/nclimate1693" TargetMode="External" /><Relationship Type="http://schemas.openxmlformats.org/officeDocument/2006/relationships/hyperlink" Id="rId251" Target="https://doi.org/10.1038/ngeo2313" TargetMode="External" /><Relationship Type="http://schemas.openxmlformats.org/officeDocument/2006/relationships/hyperlink" Id="rId78" Target="https://doi.org/10.1038/nplants.2015.139" TargetMode="External" /><Relationship Type="http://schemas.openxmlformats.org/officeDocument/2006/relationships/hyperlink" Id="rId169"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5"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29" Target="https://doi.org/10.1088/1748-9326/11/11/114007" TargetMode="External" /><Relationship Type="http://schemas.openxmlformats.org/officeDocument/2006/relationships/hyperlink" Id="rId171" Target="https://doi.org/10.1093/treephys/tpaa091" TargetMode="External" /><Relationship Type="http://schemas.openxmlformats.org/officeDocument/2006/relationships/hyperlink" Id="rId69" Target="https://doi.org/10.1111/1365-2435.12470" TargetMode="External" /><Relationship Type="http://schemas.openxmlformats.org/officeDocument/2006/relationships/hyperlink" Id="rId219"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49" Target="https://doi.org/10.1111/2041-210X.12590" TargetMode="External" /><Relationship Type="http://schemas.openxmlformats.org/officeDocument/2006/relationships/hyperlink" Id="rId209" Target="https://doi.org/10.1111/2041-210X.12753" TargetMode="External" /><Relationship Type="http://schemas.openxmlformats.org/officeDocument/2006/relationships/hyperlink" Id="rId271"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00" Target="https://doi.org/10.1111/ele.13575" TargetMode="External" /><Relationship Type="http://schemas.openxmlformats.org/officeDocument/2006/relationships/hyperlink" Id="rId194" Target="https://doi.org/10.1111/gcb.12599" TargetMode="External" /><Relationship Type="http://schemas.openxmlformats.org/officeDocument/2006/relationships/hyperlink" Id="rId67" Target="https://doi.org/10.1111/gcb.12712" TargetMode="External" /><Relationship Type="http://schemas.openxmlformats.org/officeDocument/2006/relationships/hyperlink" Id="rId202"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37" Target="https://doi.org/10.1111/gcb.14120" TargetMode="External" /><Relationship Type="http://schemas.openxmlformats.org/officeDocument/2006/relationships/hyperlink" Id="rId179"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63" Target="https://doi.org/10.1111/gcb.15057" TargetMode="External" /><Relationship Type="http://schemas.openxmlformats.org/officeDocument/2006/relationships/hyperlink" Id="rId273" Target="https://doi.org/10.1111/gcb.15092" TargetMode="External" /><Relationship Type="http://schemas.openxmlformats.org/officeDocument/2006/relationships/hyperlink" Id="rId196" Target="https://doi.org/10.1111/j.1365-2486.2010.02222.x" TargetMode="External" /><Relationship Type="http://schemas.openxmlformats.org/officeDocument/2006/relationships/hyperlink" Id="rId265" Target="https://doi.org/10.1111/j.1467-9868.2010.00749.x" TargetMode="External" /><Relationship Type="http://schemas.openxmlformats.org/officeDocument/2006/relationships/hyperlink" Id="rId213" Target="https://doi.org/10.1111/j.1469-8137.2007.02235.x" TargetMode="External" /><Relationship Type="http://schemas.openxmlformats.org/officeDocument/2006/relationships/hyperlink" Id="rId192" Target="https://doi.org/10.1111/j.1600-0587.2013.00205.x" TargetMode="External" /><Relationship Type="http://schemas.openxmlformats.org/officeDocument/2006/relationships/hyperlink" Id="rId231" Target="https://doi.org/10.1111/jvs.12025" TargetMode="External" /><Relationship Type="http://schemas.openxmlformats.org/officeDocument/2006/relationships/hyperlink" Id="rId187" Target="https://doi.org/10.1111/nph.14633" TargetMode="External" /><Relationship Type="http://schemas.openxmlformats.org/officeDocument/2006/relationships/hyperlink" Id="rId173"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59" Target="https://doi.org/10.1111/nph.16866" TargetMode="External" /><Relationship Type="http://schemas.openxmlformats.org/officeDocument/2006/relationships/hyperlink" Id="rId185" Target="https://doi.org/10.1111/nph.16996" TargetMode="External" /><Relationship Type="http://schemas.openxmlformats.org/officeDocument/2006/relationships/hyperlink" Id="rId73"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27" Target="https://doi.org/10.1126/science.aaw7578" TargetMode="External" /><Relationship Type="http://schemas.openxmlformats.org/officeDocument/2006/relationships/hyperlink" Id="rId183"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17" Target="https://doi.org/10.1186/s40663-018-0133-3" TargetMode="External" /><Relationship Type="http://schemas.openxmlformats.org/officeDocument/2006/relationships/hyperlink" Id="rId205" Target="https://doi.org/10.1186/s40663-018-0139-x" TargetMode="External" /><Relationship Type="http://schemas.openxmlformats.org/officeDocument/2006/relationships/hyperlink" Id="rId267" Target="https://doi.org/10.1191/095968399667128516" TargetMode="External" /><Relationship Type="http://schemas.openxmlformats.org/officeDocument/2006/relationships/hyperlink" Id="rId255"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98" Target="https://doi.org/10.3389/ffgc.2020.00039" TargetMode="External" /><Relationship Type="http://schemas.openxmlformats.org/officeDocument/2006/relationships/hyperlink" Id="rId80" Target="https://doi.org/10.3959/2008-6.1" TargetMode="External" /><Relationship Type="http://schemas.openxmlformats.org/officeDocument/2006/relationships/hyperlink" Id="rId241" Target="https://doi.org/10.5194/cp-9-1481-2013" TargetMode="External" /><Relationship Type="http://schemas.openxmlformats.org/officeDocument/2006/relationships/hyperlink" Id="rId65" Target="https://doi.org/10.5281/ZENODO.3958215" TargetMode="External" /><Relationship Type="http://schemas.openxmlformats.org/officeDocument/2006/relationships/hyperlink" Id="rId149" Target="https://doi.org/10.5281/ZENODO.4070038" TargetMode="External" /><Relationship Type="http://schemas.openxmlformats.org/officeDocument/2006/relationships/hyperlink" Id="rId82" Target="https://doi.org/https://www.ncdc.noaa.gov/paleo-search/study/31994" TargetMode="External" /><Relationship Type="http://schemas.openxmlformats.org/officeDocument/2006/relationships/hyperlink" Id="rId84" Target="https://doi.org/https://www.ncdc.noaa.gov/paleo-search/study/31995" TargetMode="External" /><Relationship Type="http://schemas.openxmlformats.org/officeDocument/2006/relationships/hyperlink" Id="rId86" Target="https://doi.org/https://www.ncdc.noaa.gov/paleo-search/study/31996" TargetMode="External" /><Relationship Type="http://schemas.openxmlformats.org/officeDocument/2006/relationships/hyperlink" Id="rId88" Target="https://doi.org/https://www.ncdc.noaa.gov/paleo-search/study/31997"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26"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2021-02-19T12:45:03Z</dcterms:created>
  <dcterms:modified xsi:type="dcterms:W3CDTF">2021-02-19T12:45:03Z</dcterms:modified>
</cp:coreProperties>
</file>